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A0" w:rsidRPr="0068393D" w:rsidRDefault="00675CA0" w:rsidP="00675CA0">
      <w:pPr>
        <w:ind w:left="5670"/>
        <w:jc w:val="right"/>
        <w:rPr>
          <w:rFonts w:ascii="Tahoma" w:eastAsia="Tahoma" w:hAnsi="Tahoma" w:cs="Tahoma"/>
          <w:sz w:val="22"/>
          <w:szCs w:val="22"/>
        </w:rPr>
      </w:pPr>
      <w:r w:rsidRPr="002D319F">
        <w:rPr>
          <w:rFonts w:ascii="Tahoma" w:eastAsia="Tahoma" w:hAnsi="Tahoma" w:cs="Tahoma"/>
          <w:sz w:val="22"/>
          <w:szCs w:val="22"/>
        </w:rPr>
        <w:t xml:space="preserve">Приложение № </w:t>
      </w:r>
      <w:r w:rsidR="0068393D" w:rsidRPr="0068393D">
        <w:rPr>
          <w:rFonts w:ascii="Tahoma" w:eastAsia="Tahoma" w:hAnsi="Tahoma" w:cs="Tahoma"/>
        </w:rPr>
        <w:t>6</w:t>
      </w:r>
    </w:p>
    <w:p w:rsidR="00675CA0" w:rsidRPr="002D319F" w:rsidRDefault="00675CA0" w:rsidP="00675CA0">
      <w:pPr>
        <w:ind w:left="5670"/>
        <w:jc w:val="right"/>
        <w:rPr>
          <w:rFonts w:ascii="Tahoma" w:eastAsia="Tahoma" w:hAnsi="Tahoma" w:cs="Tahoma"/>
          <w:sz w:val="22"/>
          <w:szCs w:val="22"/>
        </w:rPr>
      </w:pPr>
      <w:r w:rsidRPr="002D319F">
        <w:rPr>
          <w:rFonts w:ascii="Tahoma" w:eastAsia="Tahoma" w:hAnsi="Tahoma" w:cs="Tahoma"/>
          <w:sz w:val="22"/>
          <w:szCs w:val="22"/>
        </w:rPr>
        <w:t>к Договору № ____________ от «___» ___________ 202</w:t>
      </w:r>
      <w:r w:rsidR="00052A65">
        <w:rPr>
          <w:rFonts w:ascii="Tahoma" w:eastAsia="Tahoma" w:hAnsi="Tahoma" w:cs="Tahoma"/>
          <w:sz w:val="22"/>
          <w:szCs w:val="22"/>
        </w:rPr>
        <w:t>4</w:t>
      </w:r>
      <w:r w:rsidRPr="002D319F">
        <w:rPr>
          <w:rFonts w:ascii="Tahoma" w:eastAsia="Tahoma" w:hAnsi="Tahoma" w:cs="Tahoma"/>
          <w:sz w:val="22"/>
          <w:szCs w:val="22"/>
        </w:rPr>
        <w:t xml:space="preserve"> г.</w:t>
      </w:r>
    </w:p>
    <w:p w:rsidR="00C21C68" w:rsidRPr="00970749" w:rsidRDefault="00C21C68" w:rsidP="00715F82">
      <w:pPr>
        <w:keepNext/>
        <w:spacing w:before="0"/>
        <w:ind w:left="5529"/>
        <w:jc w:val="center"/>
        <w:outlineLvl w:val="0"/>
        <w:rPr>
          <w:rFonts w:ascii="Tahoma" w:eastAsia="Calibri" w:hAnsi="Tahoma" w:cs="Tahoma"/>
          <w:sz w:val="20"/>
        </w:rPr>
      </w:pPr>
    </w:p>
    <w:p w:rsidR="003927D7" w:rsidRDefault="003927D7" w:rsidP="00217BDC">
      <w:pPr>
        <w:spacing w:before="0"/>
        <w:jc w:val="center"/>
        <w:rPr>
          <w:rFonts w:ascii="Tahoma" w:hAnsi="Tahoma"/>
          <w:b/>
          <w:bCs/>
          <w:sz w:val="22"/>
        </w:rPr>
      </w:pPr>
    </w:p>
    <w:p w:rsidR="00217BDC" w:rsidRDefault="00217BDC" w:rsidP="00217BDC">
      <w:pPr>
        <w:spacing w:before="0"/>
        <w:jc w:val="center"/>
        <w:rPr>
          <w:rFonts w:ascii="Tahoma" w:hAnsi="Tahoma"/>
          <w:b/>
          <w:sz w:val="22"/>
          <w:szCs w:val="24"/>
        </w:rPr>
      </w:pPr>
      <w:r w:rsidRPr="001E5740">
        <w:rPr>
          <w:rFonts w:ascii="Tahoma" w:hAnsi="Tahoma"/>
          <w:b/>
          <w:bCs/>
          <w:sz w:val="22"/>
        </w:rPr>
        <w:t>Примерный п</w:t>
      </w:r>
      <w:r w:rsidRPr="001E5740">
        <w:rPr>
          <w:rFonts w:ascii="Tahoma" w:hAnsi="Tahoma"/>
          <w:b/>
          <w:sz w:val="22"/>
          <w:szCs w:val="24"/>
        </w:rPr>
        <w:t xml:space="preserve">еречень нарушений, допускающих приостановку работ </w:t>
      </w:r>
    </w:p>
    <w:p w:rsidR="00217BDC" w:rsidRPr="00C60784" w:rsidRDefault="00217BDC" w:rsidP="00217BDC">
      <w:pPr>
        <w:spacing w:before="0"/>
        <w:jc w:val="center"/>
        <w:rPr>
          <w:bCs/>
          <w:sz w:val="26"/>
        </w:rPr>
      </w:pPr>
      <w:r>
        <w:rPr>
          <w:rFonts w:ascii="Tahoma" w:hAnsi="Tahoma"/>
          <w:b/>
          <w:sz w:val="22"/>
          <w:szCs w:val="24"/>
        </w:rPr>
        <w:t>п</w:t>
      </w:r>
      <w:r w:rsidRPr="001E5740">
        <w:rPr>
          <w:rFonts w:ascii="Tahoma" w:hAnsi="Tahoma"/>
          <w:b/>
          <w:sz w:val="22"/>
          <w:szCs w:val="24"/>
        </w:rPr>
        <w:t>одрядной</w:t>
      </w:r>
      <w:r w:rsidRPr="00C60784">
        <w:rPr>
          <w:sz w:val="26"/>
          <w:szCs w:val="24"/>
        </w:rPr>
        <w:t xml:space="preserve"> </w:t>
      </w:r>
      <w:r w:rsidRPr="001E5740">
        <w:rPr>
          <w:rFonts w:ascii="Tahoma" w:hAnsi="Tahoma" w:cs="Tahoma"/>
          <w:b/>
          <w:sz w:val="22"/>
          <w:szCs w:val="22"/>
        </w:rPr>
        <w:t>организации</w:t>
      </w:r>
    </w:p>
    <w:p w:rsidR="00217BDC" w:rsidRPr="00CE0C71" w:rsidRDefault="00217BDC" w:rsidP="00217BDC">
      <w:pPr>
        <w:spacing w:before="240" w:after="240"/>
        <w:ind w:firstLine="709"/>
        <w:jc w:val="left"/>
        <w:rPr>
          <w:rFonts w:ascii="Tahoma" w:hAnsi="Tahoma" w:cs="Tahoma"/>
          <w:b/>
          <w:i/>
          <w:sz w:val="22"/>
          <w:szCs w:val="22"/>
          <w:u w:val="single"/>
        </w:rPr>
      </w:pPr>
      <w:r>
        <w:rPr>
          <w:rFonts w:ascii="Tahoma" w:hAnsi="Tahoma" w:cs="Tahoma"/>
          <w:b/>
          <w:i/>
          <w:sz w:val="22"/>
          <w:szCs w:val="22"/>
          <w:u w:val="single"/>
        </w:rPr>
        <w:t>П</w:t>
      </w:r>
      <w:r w:rsidRPr="00CE0C71">
        <w:rPr>
          <w:rFonts w:ascii="Tahoma" w:hAnsi="Tahoma" w:cs="Tahoma"/>
          <w:b/>
          <w:i/>
          <w:sz w:val="22"/>
          <w:szCs w:val="22"/>
          <w:u w:val="single"/>
        </w:rPr>
        <w:t>ри производстве строительных работ, реконструкции, модернизации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 xml:space="preserve">1. Неподготовленность участков работ, площадок под строительство к обеспечению безопасного производства работ: </w:t>
      </w:r>
    </w:p>
    <w:p w:rsidR="00217BDC" w:rsidRPr="00162476" w:rsidRDefault="00217BDC" w:rsidP="00217BDC">
      <w:pPr>
        <w:numPr>
          <w:ilvl w:val="0"/>
          <w:numId w:val="2"/>
        </w:numPr>
        <w:spacing w:before="0" w:line="360" w:lineRule="auto"/>
        <w:ind w:left="284" w:hanging="284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не выполнены подготовительные меропр</w:t>
      </w:r>
      <w:r>
        <w:rPr>
          <w:rFonts w:ascii="Tahoma" w:hAnsi="Tahoma" w:cs="Tahoma"/>
          <w:sz w:val="22"/>
          <w:szCs w:val="22"/>
        </w:rPr>
        <w:t>иятия, изложенные в ПОС или ППР;</w:t>
      </w:r>
    </w:p>
    <w:p w:rsidR="00217BDC" w:rsidRPr="00162476" w:rsidRDefault="00217BDC" w:rsidP="00217BDC">
      <w:pPr>
        <w:numPr>
          <w:ilvl w:val="0"/>
          <w:numId w:val="2"/>
        </w:numPr>
        <w:spacing w:before="0" w:line="360" w:lineRule="auto"/>
        <w:ind w:left="284" w:hanging="284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окончание подготовительных работ не принято по акту, который подписывают представители Заказчика и Подрядчиков.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6.1.1. СНиП 12-03-2001 «Безопасность труда в строительстве. Часть 1. Общие требования.»).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2. Территория строительства не ограждена требуемыми защитными ограждениями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(высота не менее 1,6 м., ограждения должны иметь ворота и калитки).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6.2.2. СНиП 12-03-2001 «Безопасность труда в строительстве. Часть 1. Общие требования.»).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3. Отсутствие в темное время суток освещения места производства работ, проездов и проходов к ним.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6.2.11. СНиП 12-03-2001 «Безопасность труда в строительстве. Часть 1. Общие требования.»).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4. Отсутствие укрытий крышками, щитами, или нет ограждения колодцев, шурфов под сваи и других выемок.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6.2.14. СНиП 12-03-2001 «Безопасность труда в строительстве. Часть 1. Общие требования.»).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5. Не выделены внизу опасные зоны при выполнении работ на высоте (ограждения, плакаты и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т.д</w:t>
      </w:r>
      <w:r>
        <w:rPr>
          <w:rFonts w:ascii="Tahoma" w:hAnsi="Tahoma" w:cs="Tahoma"/>
          <w:sz w:val="22"/>
          <w:szCs w:val="22"/>
        </w:rPr>
        <w:t>.</w:t>
      </w:r>
      <w:r w:rsidRPr="00162476">
        <w:rPr>
          <w:rFonts w:ascii="Tahoma" w:hAnsi="Tahoma" w:cs="Tahoma"/>
          <w:sz w:val="22"/>
          <w:szCs w:val="22"/>
        </w:rPr>
        <w:t>).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6.2.21. СНиП 12-03-2001 «Безопасность труда в строительстве. Часть 1. Общие требования.»).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6. Начало строительно-монтажных, ремонтных работ без оформления «Акта-допуска» установленного образца, подписанного представителями заказчика и подрядчика.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4.6. СНиП 12-03-2001 «Безопасность труда в строительстве. Часть 1. Общие требования.»).</w:t>
      </w:r>
    </w:p>
    <w:p w:rsidR="00217BDC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7. Отсутствие графика выполнения совмещенных работ, обеспечивающего безопасные условия труда, если генподрядчик выполняет работы на объекте с участием субподрядчиков.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4.7. СНиП 12-03-2001 «Безопасность труда в строительстве. Часть 1. Общие требования.»).</w:t>
      </w:r>
    </w:p>
    <w:p w:rsidR="00217BDC" w:rsidRPr="00CE0C71" w:rsidRDefault="00217BDC" w:rsidP="00217BDC">
      <w:pPr>
        <w:spacing w:before="240" w:after="240"/>
        <w:ind w:firstLine="709"/>
        <w:jc w:val="left"/>
        <w:rPr>
          <w:rFonts w:ascii="Tahoma" w:hAnsi="Tahoma" w:cs="Tahoma"/>
          <w:b/>
          <w:i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br w:type="page"/>
      </w:r>
      <w:r w:rsidRPr="00520EC3">
        <w:rPr>
          <w:rFonts w:ascii="Tahoma" w:hAnsi="Tahoma" w:cs="Tahoma"/>
          <w:b/>
          <w:i/>
          <w:sz w:val="22"/>
          <w:szCs w:val="22"/>
          <w:u w:val="single"/>
        </w:rPr>
        <w:lastRenderedPageBreak/>
        <w:t>При производстве</w:t>
      </w:r>
      <w:r w:rsidRPr="00CE0C71">
        <w:rPr>
          <w:rFonts w:ascii="Tahoma" w:hAnsi="Tahoma" w:cs="Tahoma"/>
          <w:b/>
          <w:i/>
          <w:sz w:val="22"/>
          <w:szCs w:val="22"/>
          <w:u w:val="single"/>
        </w:rPr>
        <w:t xml:space="preserve"> работ на высоте</w:t>
      </w:r>
    </w:p>
    <w:p w:rsidR="00217BDC" w:rsidRPr="00162476" w:rsidRDefault="00217BDC" w:rsidP="00217BDC">
      <w:pPr>
        <w:tabs>
          <w:tab w:val="left" w:pos="0"/>
        </w:tabs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Работы со случайных подставок (ящиков, бочек и.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т.п.), а также с ферм, стропил и т.п. (Нарушение п. 2.2.46, Межотраслевые правила по охране труда при работе на высоте, ПОТ РМ -012 -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2000).</w:t>
      </w:r>
    </w:p>
    <w:p w:rsidR="00217BDC" w:rsidRPr="00162476" w:rsidRDefault="00217BDC" w:rsidP="00217BDC">
      <w:pPr>
        <w:tabs>
          <w:tab w:val="left" w:pos="0"/>
        </w:tabs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Выполнение газо- и электросварочных работ, работ с использованием электрического и пневматического инструмента, строительно-монтажных пистолетов с переносных лестниц и стремянок.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2.3.18. Межотраслевые правила по охране труда при работе на высоте, ПОТ РМ -012 -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2000).</w:t>
      </w:r>
    </w:p>
    <w:p w:rsidR="00217BDC" w:rsidRPr="00162476" w:rsidRDefault="00217BDC" w:rsidP="00217BDC">
      <w:pPr>
        <w:tabs>
          <w:tab w:val="left" w:pos="0"/>
        </w:tabs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3. Использование в работе лестниц и стремянок без указания на них: инвентарного номера, даты следующего испытания и принадлежности цеху или организации.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2.3.2. Межотраслевые правила по охране труда при работе на высоте, ПОТ РМ -012 -</w:t>
      </w:r>
      <w:r>
        <w:rPr>
          <w:rFonts w:ascii="Tahoma" w:hAnsi="Tahoma" w:cs="Tahoma"/>
          <w:sz w:val="22"/>
          <w:szCs w:val="22"/>
        </w:rPr>
        <w:t> </w:t>
      </w:r>
      <w:r w:rsidRPr="00162476">
        <w:rPr>
          <w:rFonts w:ascii="Tahoma" w:hAnsi="Tahoma" w:cs="Tahoma"/>
          <w:sz w:val="22"/>
          <w:szCs w:val="22"/>
        </w:rPr>
        <w:t>2000).</w:t>
      </w:r>
    </w:p>
    <w:p w:rsidR="00217BDC" w:rsidRPr="00162476" w:rsidRDefault="00217BDC" w:rsidP="00217BDC">
      <w:pPr>
        <w:tabs>
          <w:tab w:val="left" w:pos="0"/>
        </w:tabs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 xml:space="preserve">4. Работа с лесов, подмостей, других средств </w:t>
      </w:r>
      <w:proofErr w:type="spellStart"/>
      <w:r w:rsidRPr="00162476">
        <w:rPr>
          <w:rFonts w:ascii="Tahoma" w:hAnsi="Tahoma" w:cs="Tahoma"/>
          <w:sz w:val="22"/>
          <w:szCs w:val="22"/>
        </w:rPr>
        <w:t>подмащивания</w:t>
      </w:r>
      <w:proofErr w:type="spellEnd"/>
      <w:r w:rsidRPr="00162476">
        <w:rPr>
          <w:rFonts w:ascii="Tahoma" w:hAnsi="Tahoma" w:cs="Tahoma"/>
          <w:sz w:val="22"/>
          <w:szCs w:val="22"/>
        </w:rPr>
        <w:t>, рабочий настил которых расположен на высоте 1,3 м и более от поверхности земли или перекрытия, без перильного и бортового ограждения.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2.2.6. Межотраслевые правила по охране труда при работе на высоте, ПОТ РМ -012 -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2000).</w:t>
      </w:r>
    </w:p>
    <w:p w:rsidR="00217BDC" w:rsidRPr="00162476" w:rsidRDefault="00217BDC" w:rsidP="00217BDC">
      <w:pPr>
        <w:tabs>
          <w:tab w:val="left" w:pos="0"/>
        </w:tabs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 xml:space="preserve">5. Эксплуатация предохранительного пояса, не прошедшего испытания статической нагрузкой по методике, приведенной в стандартах или технических условиях на пояса конкретных конструкций, перед выдачей в эксплуатацию, а </w:t>
      </w:r>
      <w:proofErr w:type="gramStart"/>
      <w:r w:rsidRPr="00162476">
        <w:rPr>
          <w:rFonts w:ascii="Tahoma" w:hAnsi="Tahoma" w:cs="Tahoma"/>
          <w:sz w:val="22"/>
          <w:szCs w:val="22"/>
        </w:rPr>
        <w:t>также  через</w:t>
      </w:r>
      <w:proofErr w:type="gramEnd"/>
      <w:r w:rsidRPr="00162476">
        <w:rPr>
          <w:rFonts w:ascii="Tahoma" w:hAnsi="Tahoma" w:cs="Tahoma"/>
          <w:sz w:val="22"/>
          <w:szCs w:val="22"/>
        </w:rPr>
        <w:t xml:space="preserve"> каждые 6 месяцев.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4.1.18. Межотраслевые правила по охране труда при работе на высоте, ПОТ РМ -012 -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2000).</w:t>
      </w:r>
    </w:p>
    <w:p w:rsidR="00217BDC" w:rsidRPr="00162476" w:rsidRDefault="00217BDC" w:rsidP="00217BDC">
      <w:pPr>
        <w:tabs>
          <w:tab w:val="left" w:pos="0"/>
        </w:tabs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6. Применение при проведении газо</w:t>
      </w:r>
      <w:r w:rsidR="006A0969">
        <w:rPr>
          <w:rFonts w:ascii="Tahoma" w:hAnsi="Tahoma" w:cs="Tahoma"/>
          <w:sz w:val="22"/>
          <w:szCs w:val="22"/>
        </w:rPr>
        <w:t>-</w:t>
      </w:r>
      <w:r w:rsidRPr="00162476">
        <w:rPr>
          <w:rFonts w:ascii="Tahoma" w:hAnsi="Tahoma" w:cs="Tahoma"/>
          <w:sz w:val="22"/>
          <w:szCs w:val="22"/>
        </w:rPr>
        <w:t xml:space="preserve"> и электросварочных работ предохранительного пояса без стропа не с металлической цепью.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6.1.5. Межотраслевые правила по охране труда при работе на высоте, ПОТ РМ -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012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2000).</w:t>
      </w:r>
    </w:p>
    <w:p w:rsidR="00217BDC" w:rsidRPr="00162476" w:rsidRDefault="00217BDC" w:rsidP="00217BDC">
      <w:pPr>
        <w:tabs>
          <w:tab w:val="left" w:pos="0"/>
        </w:tabs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7. Выполнение работ на высоте без оформления наряда-допуска на работы, которые относятся к работам повышенной опасности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="006A0969">
        <w:rPr>
          <w:rFonts w:ascii="Tahoma" w:hAnsi="Tahoma" w:cs="Tahoma"/>
          <w:sz w:val="22"/>
          <w:szCs w:val="22"/>
        </w:rPr>
        <w:t>6.15.2</w:t>
      </w:r>
      <w:r w:rsidRPr="00162476">
        <w:rPr>
          <w:rFonts w:ascii="Tahoma" w:hAnsi="Tahoma" w:cs="Tahoma"/>
          <w:sz w:val="22"/>
          <w:szCs w:val="22"/>
        </w:rPr>
        <w:t>. Межотраслевые правила по охране труда при работе на высоте, ПОТ РМ -012 -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2000).</w:t>
      </w:r>
    </w:p>
    <w:p w:rsidR="00217BDC" w:rsidRPr="00162476" w:rsidRDefault="00217BDC" w:rsidP="00217BDC">
      <w:pPr>
        <w:tabs>
          <w:tab w:val="left" w:pos="0"/>
        </w:tabs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8 Работы с приставной лестницы на высоте более 1,3 м без применения предохранительного пояс, прикрепляемого к конструкции сооружения или к лестнице при условии ее закрепления к строительной или другой конструкции.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2.3.7. Межотраслевые правила по охране труда при работе на высоте, ПОТ РМ -012 -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2000).</w:t>
      </w:r>
    </w:p>
    <w:p w:rsidR="00217BDC" w:rsidRPr="005D530D" w:rsidRDefault="00217BDC" w:rsidP="00217BDC">
      <w:pPr>
        <w:spacing w:before="240" w:after="240"/>
        <w:ind w:firstLine="709"/>
        <w:jc w:val="left"/>
        <w:rPr>
          <w:rFonts w:ascii="Tahoma" w:hAnsi="Tahoma" w:cs="Tahoma"/>
          <w:b/>
          <w:i/>
          <w:sz w:val="22"/>
          <w:szCs w:val="22"/>
          <w:u w:val="single"/>
        </w:rPr>
      </w:pPr>
      <w:r>
        <w:rPr>
          <w:rFonts w:ascii="Tahoma" w:hAnsi="Tahoma" w:cs="Tahoma"/>
          <w:b/>
          <w:i/>
          <w:sz w:val="22"/>
          <w:szCs w:val="22"/>
          <w:u w:val="single"/>
        </w:rPr>
        <w:br w:type="page"/>
      </w:r>
      <w:r>
        <w:rPr>
          <w:rFonts w:ascii="Tahoma" w:hAnsi="Tahoma" w:cs="Tahoma"/>
          <w:b/>
          <w:i/>
          <w:sz w:val="22"/>
          <w:szCs w:val="22"/>
          <w:u w:val="single"/>
        </w:rPr>
        <w:lastRenderedPageBreak/>
        <w:t>П</w:t>
      </w:r>
      <w:r w:rsidRPr="005D530D">
        <w:rPr>
          <w:rFonts w:ascii="Tahoma" w:hAnsi="Tahoma" w:cs="Tahoma"/>
          <w:b/>
          <w:i/>
          <w:sz w:val="22"/>
          <w:szCs w:val="22"/>
          <w:u w:val="single"/>
        </w:rPr>
        <w:t>ри производстве земляных работ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1. Производство земляных работ без получения разрешения на их производство, без разработки ПОР, ППР.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8.10. «Общие правила безопасности для металлургических и коксохимических предприятий и производств. ОПБ в МП-2002»).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2. Отсутствие защитных и сигнальных ограждений вокруг вырытых котлованов, канав, траншей; отсутствие на ограждениях знаков безопасности, указателей обходов, объездов. (Нарушение п. 5.2.2. СНиП 12-03-2001 «Безопасность труда в строительстве. Часть 2. Строительное производство»,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8.9. «Общие правила безопасности для металлургических и коксохимических предприятий и производств. ОПБ в МП-2002»).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3. Отсутствие в местах перехода через траншеи, ямы, канавы переходных мостиков установленных размеров, или, если это невозможно, установка их (мостиков) в обход выемок, или рядом с ними. (Нарушение п.</w:t>
      </w:r>
      <w:r>
        <w:rPr>
          <w:rFonts w:ascii="Tahoma" w:hAnsi="Tahoma" w:cs="Tahoma"/>
          <w:sz w:val="22"/>
          <w:szCs w:val="22"/>
        </w:rPr>
        <w:t xml:space="preserve"> 6.2.9. СНиП 12-03-2001 «</w:t>
      </w:r>
      <w:r w:rsidRPr="00162476">
        <w:rPr>
          <w:rFonts w:ascii="Tahoma" w:hAnsi="Tahoma" w:cs="Tahoma"/>
          <w:sz w:val="22"/>
          <w:szCs w:val="22"/>
        </w:rPr>
        <w:t>Безопасность труда в строительстве. Часть 1.Общие требования»</w:t>
      </w:r>
      <w:r>
        <w:rPr>
          <w:rFonts w:ascii="Tahoma" w:hAnsi="Tahoma" w:cs="Tahoma"/>
          <w:sz w:val="22"/>
          <w:szCs w:val="22"/>
        </w:rPr>
        <w:t>)</w:t>
      </w:r>
      <w:r w:rsidRPr="00162476">
        <w:rPr>
          <w:rFonts w:ascii="Tahoma" w:hAnsi="Tahoma" w:cs="Tahoma"/>
          <w:sz w:val="22"/>
          <w:szCs w:val="22"/>
        </w:rPr>
        <w:t>.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4. Установка землеройной или другой техники вблизи выемок (котлованов, траншей, канав) с нарушением минимального расстояния от основания откосов выемки до ближайших опор машины.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 xml:space="preserve">7.2.4. </w:t>
      </w:r>
      <w:r>
        <w:rPr>
          <w:rFonts w:ascii="Tahoma" w:hAnsi="Tahoma" w:cs="Tahoma"/>
          <w:sz w:val="22"/>
          <w:szCs w:val="22"/>
        </w:rPr>
        <w:t xml:space="preserve">СНиП 12-03-2001 «Безопасность </w:t>
      </w:r>
      <w:r w:rsidRPr="00162476">
        <w:rPr>
          <w:rFonts w:ascii="Tahoma" w:hAnsi="Tahoma" w:cs="Tahoma"/>
          <w:sz w:val="22"/>
          <w:szCs w:val="22"/>
        </w:rPr>
        <w:t>труда в строительстве. Часть 1. Общие требования»).</w:t>
      </w:r>
    </w:p>
    <w:p w:rsidR="00217BDC" w:rsidRPr="0056134D" w:rsidRDefault="00217BDC" w:rsidP="00217BDC">
      <w:pPr>
        <w:spacing w:before="240" w:after="240"/>
        <w:ind w:firstLine="709"/>
        <w:jc w:val="left"/>
        <w:rPr>
          <w:rFonts w:ascii="Tahoma" w:hAnsi="Tahoma" w:cs="Tahoma"/>
          <w:b/>
          <w:i/>
          <w:sz w:val="22"/>
          <w:szCs w:val="22"/>
          <w:u w:val="single"/>
        </w:rPr>
      </w:pPr>
      <w:r>
        <w:rPr>
          <w:rFonts w:ascii="Tahoma" w:hAnsi="Tahoma" w:cs="Tahoma"/>
          <w:b/>
          <w:i/>
          <w:sz w:val="22"/>
          <w:szCs w:val="22"/>
          <w:u w:val="single"/>
        </w:rPr>
        <w:t>П</w:t>
      </w:r>
      <w:r w:rsidRPr="0056134D">
        <w:rPr>
          <w:rFonts w:ascii="Tahoma" w:hAnsi="Tahoma" w:cs="Tahoma"/>
          <w:b/>
          <w:i/>
          <w:sz w:val="22"/>
          <w:szCs w:val="22"/>
          <w:u w:val="single"/>
        </w:rPr>
        <w:t>ри производстве электро- и газосварочных работ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1. Перевозка, хранение, выдача и получение газовых баллонов производится лицами, не прошедшими обучение и не имеющими соответствующего удостоверения (Нарушение п.</w:t>
      </w:r>
      <w:r>
        <w:rPr>
          <w:rFonts w:ascii="Tahoma" w:hAnsi="Tahoma" w:cs="Tahoma"/>
          <w:sz w:val="22"/>
          <w:szCs w:val="22"/>
        </w:rPr>
        <w:t> </w:t>
      </w:r>
      <w:r w:rsidRPr="00162476">
        <w:rPr>
          <w:rFonts w:ascii="Tahoma" w:hAnsi="Tahoma" w:cs="Tahoma"/>
          <w:sz w:val="22"/>
          <w:szCs w:val="22"/>
        </w:rPr>
        <w:t>2.17.5. Межотраслевые правила по ОТ при электро- и газосварочных работах, ПОТ РМ 020</w:t>
      </w:r>
      <w:r>
        <w:rPr>
          <w:rFonts w:ascii="Tahoma" w:hAnsi="Tahoma" w:cs="Tahoma"/>
          <w:sz w:val="22"/>
          <w:szCs w:val="22"/>
        </w:rPr>
        <w:t xml:space="preserve"> – </w:t>
      </w:r>
      <w:r w:rsidRPr="00162476">
        <w:rPr>
          <w:rFonts w:ascii="Tahoma" w:hAnsi="Tahoma" w:cs="Tahoma"/>
          <w:sz w:val="22"/>
          <w:szCs w:val="22"/>
        </w:rPr>
        <w:t>2001)</w:t>
      </w:r>
      <w:r>
        <w:rPr>
          <w:rFonts w:ascii="Tahoma" w:hAnsi="Tahoma" w:cs="Tahoma"/>
          <w:sz w:val="22"/>
          <w:szCs w:val="22"/>
        </w:rPr>
        <w:t>.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2. Транспортировка и хранение баллонов с горючими и сжиженными газами без заглушек и навернутых защитных колпаков.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10.3.26. Правила устройства и безопасной эксплуатации сосудов, работающих под давлением, ПБ 03-576-03).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3. Производство огневых работ (электросварочных и газопламенных) без соблюдения требований пожарной безопасности:</w:t>
      </w:r>
    </w:p>
    <w:p w:rsidR="00217BDC" w:rsidRPr="00162476" w:rsidRDefault="00217BDC" w:rsidP="00217BDC">
      <w:pPr>
        <w:numPr>
          <w:ilvl w:val="0"/>
          <w:numId w:val="3"/>
        </w:numPr>
        <w:spacing w:before="0" w:line="360" w:lineRule="auto"/>
        <w:ind w:left="284" w:hanging="284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не освобождение места работ от сгораемых материалов в радиусе не менее 5 метров, отсутствие укрытия несгораемым материалом расположенных на нижнем уровне горючих материалов, или освобождение от них;</w:t>
      </w:r>
    </w:p>
    <w:p w:rsidR="00217BDC" w:rsidRPr="00162476" w:rsidRDefault="00217BDC" w:rsidP="00217BDC">
      <w:pPr>
        <w:numPr>
          <w:ilvl w:val="0"/>
          <w:numId w:val="3"/>
        </w:numPr>
        <w:spacing w:before="0" w:line="360" w:lineRule="auto"/>
        <w:ind w:left="284" w:hanging="284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не выполнение требований безопасности, изложенных в наряде-допуске.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(Нарушение п.</w:t>
      </w:r>
      <w:r>
        <w:rPr>
          <w:rFonts w:ascii="Tahoma" w:hAnsi="Tahoma" w:cs="Tahoma"/>
          <w:sz w:val="22"/>
          <w:szCs w:val="22"/>
        </w:rPr>
        <w:t> </w:t>
      </w:r>
      <w:r w:rsidRPr="00162476">
        <w:rPr>
          <w:rFonts w:ascii="Tahoma" w:hAnsi="Tahoma" w:cs="Tahoma"/>
          <w:sz w:val="22"/>
          <w:szCs w:val="22"/>
        </w:rPr>
        <w:t>9.1.3 СНиП 12-03-2001 «Безопасность труда в строительстве. Часть 1;</w:t>
      </w:r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6A0969">
        <w:rPr>
          <w:rFonts w:ascii="Tahoma" w:hAnsi="Tahoma" w:cs="Tahoma"/>
          <w:sz w:val="22"/>
          <w:szCs w:val="22"/>
        </w:rPr>
        <w:t>П.2.19.4.</w:t>
      </w:r>
      <w:r w:rsidRPr="00162476">
        <w:rPr>
          <w:rFonts w:ascii="Tahoma" w:hAnsi="Tahoma" w:cs="Tahoma"/>
          <w:sz w:val="22"/>
          <w:szCs w:val="22"/>
        </w:rPr>
        <w:t>,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2.19.6. «Межотраслевые правила по ОТ при электро- и газосварочных работах, ПОТ РМ 020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-2001).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lastRenderedPageBreak/>
        <w:t>4. Подключение сварочных кабелей к сварочному оборудованию, соединение между собой с помощью скруток, к источнику питания - напрямую.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 xml:space="preserve">(Нарушение </w:t>
      </w:r>
      <w:proofErr w:type="spellStart"/>
      <w:r w:rsidRPr="00162476">
        <w:rPr>
          <w:rFonts w:ascii="Tahoma" w:hAnsi="Tahoma" w:cs="Tahoma"/>
          <w:sz w:val="22"/>
          <w:szCs w:val="22"/>
        </w:rPr>
        <w:t>п.п</w:t>
      </w:r>
      <w:proofErr w:type="spellEnd"/>
      <w:r w:rsidRPr="00162476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2.18.12.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-</w:t>
      </w:r>
      <w:proofErr w:type="gramStart"/>
      <w:r w:rsidRPr="00162476">
        <w:rPr>
          <w:rFonts w:ascii="Tahoma" w:hAnsi="Tahoma" w:cs="Tahoma"/>
          <w:sz w:val="22"/>
          <w:szCs w:val="22"/>
        </w:rPr>
        <w:t>2.18.14.,</w:t>
      </w:r>
      <w:proofErr w:type="gramEnd"/>
      <w:r w:rsidRPr="00162476">
        <w:rPr>
          <w:rFonts w:ascii="Tahoma" w:hAnsi="Tahoma" w:cs="Tahoma"/>
          <w:sz w:val="22"/>
          <w:szCs w:val="22"/>
        </w:rPr>
        <w:t xml:space="preserve"> 2.18.17. Межотраслевые правила по ОТ при электро- и газосварочных работах, ПОТ РМ 020-2001).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5.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 xml:space="preserve">Использование в качестве обратного провода сети заземления металлических строительных конструкций здания, коммуникаций и </w:t>
      </w:r>
      <w:proofErr w:type="spellStart"/>
      <w:r w:rsidRPr="00162476">
        <w:rPr>
          <w:rFonts w:ascii="Tahoma" w:hAnsi="Tahoma" w:cs="Tahoma"/>
          <w:sz w:val="22"/>
          <w:szCs w:val="22"/>
        </w:rPr>
        <w:t>несварочного</w:t>
      </w:r>
      <w:proofErr w:type="spellEnd"/>
      <w:r w:rsidRPr="00162476">
        <w:rPr>
          <w:rFonts w:ascii="Tahoma" w:hAnsi="Tahoma" w:cs="Tahoma"/>
          <w:sz w:val="22"/>
          <w:szCs w:val="22"/>
        </w:rPr>
        <w:t xml:space="preserve"> технологического оборудования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2.18.23. Межотраслевые правила по ОТ при электро- и газосварочных работах, ПОТ РМ 020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2001).</w:t>
      </w:r>
    </w:p>
    <w:p w:rsidR="00217BDC" w:rsidRPr="00162476" w:rsidRDefault="00217BDC" w:rsidP="00217BDC">
      <w:pPr>
        <w:pStyle w:val="ConsNormal"/>
        <w:widowControl/>
        <w:spacing w:line="360" w:lineRule="auto"/>
        <w:ind w:right="0" w:firstLine="709"/>
        <w:jc w:val="both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6. Проведение сварочных работ с незаземленным сварочным аппаратом. Последовательное включение в заземляющий проводник нескольких аппаратов. 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2.18.21. Межотраслевые правила по ОТ при электро- и газосварочных работах, ПОТ РМ 020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2001).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7. Соприкосновение баллонов, шлангов с токоведущими проводами. (Нарушение п.</w:t>
      </w:r>
      <w:r>
        <w:rPr>
          <w:rFonts w:ascii="Tahoma" w:hAnsi="Tahoma" w:cs="Tahoma"/>
          <w:sz w:val="22"/>
          <w:szCs w:val="22"/>
        </w:rPr>
        <w:t> </w:t>
      </w:r>
      <w:r w:rsidRPr="00162476">
        <w:rPr>
          <w:rFonts w:ascii="Tahoma" w:hAnsi="Tahoma" w:cs="Tahoma"/>
          <w:sz w:val="22"/>
          <w:szCs w:val="22"/>
        </w:rPr>
        <w:t>2.15.18. Межотраслевые правила по ОТ при электро- и газосварочных работах, ПОТ РМ 020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2001).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8. Применение дефектных шлангов, а также подмотка мест разрушения изолентой или другим материалом.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2.15.27. Межотраслевые правила по ОТ при электро- и газосварочных работах, ПОТ РМ 020-2001).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9. Разогрев баллонов с газами открытым пламенем.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9.1.5. СНиП 12-03-2001 «Безопасность труда в строительстве.» Часть 1.)</w:t>
      </w:r>
    </w:p>
    <w:p w:rsidR="00217BDC" w:rsidRPr="0056134D" w:rsidRDefault="00217BDC" w:rsidP="00217BDC">
      <w:pPr>
        <w:spacing w:before="240" w:after="240"/>
        <w:ind w:firstLine="709"/>
        <w:jc w:val="left"/>
        <w:rPr>
          <w:rFonts w:ascii="Tahoma" w:hAnsi="Tahoma" w:cs="Tahoma"/>
          <w:b/>
          <w:i/>
          <w:sz w:val="22"/>
          <w:szCs w:val="22"/>
          <w:u w:val="single"/>
        </w:rPr>
      </w:pPr>
      <w:r>
        <w:rPr>
          <w:rFonts w:ascii="Tahoma" w:hAnsi="Tahoma" w:cs="Tahoma"/>
          <w:b/>
          <w:i/>
          <w:sz w:val="22"/>
          <w:szCs w:val="22"/>
          <w:u w:val="single"/>
        </w:rPr>
        <w:t>П</w:t>
      </w:r>
      <w:r w:rsidRPr="0056134D">
        <w:rPr>
          <w:rFonts w:ascii="Tahoma" w:hAnsi="Tahoma" w:cs="Tahoma"/>
          <w:b/>
          <w:i/>
          <w:sz w:val="22"/>
          <w:szCs w:val="22"/>
          <w:u w:val="single"/>
        </w:rPr>
        <w:t>ри эксплуатации ГПМ (краны всех типов)</w:t>
      </w:r>
    </w:p>
    <w:p w:rsidR="00217BDC" w:rsidRPr="00162476" w:rsidRDefault="00217BDC" w:rsidP="00217BDC">
      <w:pPr>
        <w:tabs>
          <w:tab w:val="left" w:pos="1380"/>
        </w:tabs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1. Эксплуатация кранов, не прошедших частичное или полное освидетельствование</w:t>
      </w:r>
    </w:p>
    <w:p w:rsidR="00217BDC" w:rsidRPr="00162476" w:rsidRDefault="00217BDC" w:rsidP="00217BDC">
      <w:pPr>
        <w:spacing w:before="0" w:line="360" w:lineRule="auto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(отсутствие записей в паспорте крана, отсутствие на конструкции крана таблички с необходимыми сведениями).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9.3.2, 9.5.5. Правила устройства и безопасной эксплуатации грузоподъемных кранов. ПБ 10-382-00)</w:t>
      </w:r>
      <w:r>
        <w:rPr>
          <w:rFonts w:ascii="Tahoma" w:hAnsi="Tahoma" w:cs="Tahoma"/>
          <w:sz w:val="22"/>
          <w:szCs w:val="22"/>
        </w:rPr>
        <w:t>.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2. Эксплуатация неисправных съемных грузозахватных приспособлений, а также приспособлений, не имеющих бирок (клейм); эксплуатация или нахождение в местах производства работ немаркированной и поврежденной тары.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9.5.6. Правила устройства и безопасной эксплуатации грузоподъемных</w:t>
      </w:r>
      <w:r>
        <w:rPr>
          <w:rFonts w:ascii="Tahoma" w:hAnsi="Tahoma" w:cs="Tahoma"/>
          <w:sz w:val="22"/>
          <w:szCs w:val="22"/>
        </w:rPr>
        <w:t xml:space="preserve"> кранов. </w:t>
      </w:r>
      <w:r w:rsidRPr="00162476">
        <w:rPr>
          <w:rFonts w:ascii="Tahoma" w:hAnsi="Tahoma" w:cs="Tahoma"/>
          <w:sz w:val="22"/>
          <w:szCs w:val="22"/>
        </w:rPr>
        <w:t>ПБ 10-382-00)</w:t>
      </w:r>
      <w:r>
        <w:rPr>
          <w:rFonts w:ascii="Tahoma" w:hAnsi="Tahoma" w:cs="Tahoma"/>
          <w:sz w:val="22"/>
          <w:szCs w:val="22"/>
        </w:rPr>
        <w:t>.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3.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 xml:space="preserve">Отсутствие на месте постоянного производства работ, или у стропальщиков и крановщиков схем </w:t>
      </w:r>
      <w:proofErr w:type="spellStart"/>
      <w:r w:rsidRPr="00162476">
        <w:rPr>
          <w:rFonts w:ascii="Tahoma" w:hAnsi="Tahoma" w:cs="Tahoma"/>
          <w:sz w:val="22"/>
          <w:szCs w:val="22"/>
        </w:rPr>
        <w:t>строповки</w:t>
      </w:r>
      <w:proofErr w:type="spellEnd"/>
      <w:r w:rsidRPr="00162476">
        <w:rPr>
          <w:rFonts w:ascii="Tahoma" w:hAnsi="Tahoma" w:cs="Tahoma"/>
          <w:sz w:val="22"/>
          <w:szCs w:val="22"/>
        </w:rPr>
        <w:t>, способов обвязки грузов, перемещаемых кранами, с указанием их веса. (Нарушение п. 9.5.12. Правила устройства и безопасной эксплуатации грузоподъемных кранов. ПБ 10-382-00)</w:t>
      </w:r>
      <w:r>
        <w:rPr>
          <w:rFonts w:ascii="Tahoma" w:hAnsi="Tahoma" w:cs="Tahoma"/>
          <w:sz w:val="22"/>
          <w:szCs w:val="22"/>
        </w:rPr>
        <w:t>.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 xml:space="preserve">4. Работа крана вблизи ЛЭП без оформления наряда-допуска, либо без проведения инструктажа крановщику и стропальщикам и выдачи н/д крановщику на руки. Самовольная установка крана вблизи ЛЭП крановщиком (без указания лица, ответственного за </w:t>
      </w:r>
      <w:r w:rsidRPr="00162476">
        <w:rPr>
          <w:rFonts w:ascii="Tahoma" w:hAnsi="Tahoma" w:cs="Tahoma"/>
          <w:sz w:val="22"/>
          <w:szCs w:val="22"/>
        </w:rPr>
        <w:lastRenderedPageBreak/>
        <w:t>безопасное производство работ кранами и записи об этом в путевом листе). (Нарушение п.</w:t>
      </w:r>
      <w:r>
        <w:rPr>
          <w:rFonts w:ascii="Tahoma" w:hAnsi="Tahoma" w:cs="Tahoma"/>
          <w:sz w:val="22"/>
          <w:szCs w:val="22"/>
        </w:rPr>
        <w:t xml:space="preserve"> 9.5.17. </w:t>
      </w:r>
      <w:r w:rsidRPr="00162476">
        <w:rPr>
          <w:rFonts w:ascii="Tahoma" w:hAnsi="Tahoma" w:cs="Tahoma"/>
          <w:sz w:val="22"/>
          <w:szCs w:val="22"/>
        </w:rPr>
        <w:t>Правила устройства и безопасной эксплуатации грузоподъемных кранов. ПБ 10-382-00)</w:t>
      </w:r>
      <w:r>
        <w:rPr>
          <w:rFonts w:ascii="Tahoma" w:hAnsi="Tahoma" w:cs="Tahoma"/>
          <w:sz w:val="22"/>
          <w:szCs w:val="22"/>
        </w:rPr>
        <w:t>.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5. Подъем груза из кузова автомобиля или опускание его в кузов при нахождении там или в кабине автомобиля человека.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9.5.18. Правила устройства и безопасной эксплуатации грузоподъемных кранов. ПБ 10-382-00)</w:t>
      </w:r>
      <w:r>
        <w:rPr>
          <w:rFonts w:ascii="Tahoma" w:hAnsi="Tahoma" w:cs="Tahoma"/>
          <w:sz w:val="22"/>
          <w:szCs w:val="22"/>
        </w:rPr>
        <w:t>.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 xml:space="preserve">6. Отсутствие или неисправность приборов и устройств безопасности: ограничители рабочих движений, ограничители механизма подъема груза, грузоподъемности, звукового сигнала, анемометра </w:t>
      </w:r>
      <w:proofErr w:type="spellStart"/>
      <w:r w:rsidRPr="00162476">
        <w:rPr>
          <w:rFonts w:ascii="Tahoma" w:hAnsi="Tahoma" w:cs="Tahoma"/>
          <w:sz w:val="22"/>
          <w:szCs w:val="22"/>
        </w:rPr>
        <w:t>и.т.д</w:t>
      </w:r>
      <w:proofErr w:type="spellEnd"/>
      <w:r w:rsidRPr="00162476">
        <w:rPr>
          <w:rFonts w:ascii="Tahoma" w:hAnsi="Tahoma" w:cs="Tahoma"/>
          <w:sz w:val="22"/>
          <w:szCs w:val="22"/>
        </w:rPr>
        <w:t>.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2.12.2 - 2.12.29. Правила устройства и безопасной экспл</w:t>
      </w:r>
      <w:r>
        <w:rPr>
          <w:rFonts w:ascii="Tahoma" w:hAnsi="Tahoma" w:cs="Tahoma"/>
          <w:sz w:val="22"/>
          <w:szCs w:val="22"/>
        </w:rPr>
        <w:t xml:space="preserve">уатации грузоподъемных кранов. </w:t>
      </w:r>
      <w:r w:rsidRPr="00162476">
        <w:rPr>
          <w:rFonts w:ascii="Tahoma" w:hAnsi="Tahoma" w:cs="Tahoma"/>
          <w:sz w:val="22"/>
          <w:szCs w:val="22"/>
        </w:rPr>
        <w:t>ПБ 10-382-00).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7. Эксплуатация крана или осуществление зацепки грузов не обученным и не аттестованным персоналом (крановщики, стропальщики), или стропальщиками без отличительных знаков. (Нарушение п.</w:t>
      </w:r>
      <w:r>
        <w:rPr>
          <w:rFonts w:ascii="Tahoma" w:hAnsi="Tahoma" w:cs="Tahoma"/>
          <w:sz w:val="22"/>
          <w:szCs w:val="22"/>
        </w:rPr>
        <w:t xml:space="preserve"> </w:t>
      </w:r>
      <w:r w:rsidRPr="00162476">
        <w:rPr>
          <w:rFonts w:ascii="Tahoma" w:hAnsi="Tahoma" w:cs="Tahoma"/>
          <w:sz w:val="22"/>
          <w:szCs w:val="22"/>
        </w:rPr>
        <w:t>9.4.8, 12.9.4, 9.4.16. Правила устройства и безопасной эксплуатации грузоподъемных кранов. ПБ 10-382-00).</w:t>
      </w:r>
    </w:p>
    <w:p w:rsidR="00217BDC" w:rsidRPr="00162476" w:rsidRDefault="00217BDC" w:rsidP="00217BDC">
      <w:pPr>
        <w:spacing w:before="0" w:line="360" w:lineRule="auto"/>
        <w:ind w:firstLine="709"/>
        <w:rPr>
          <w:rFonts w:ascii="Tahoma" w:hAnsi="Tahoma" w:cs="Tahoma"/>
          <w:b/>
          <w:sz w:val="22"/>
          <w:szCs w:val="22"/>
        </w:rPr>
      </w:pPr>
      <w:r w:rsidRPr="00162476">
        <w:rPr>
          <w:rFonts w:ascii="Tahoma" w:hAnsi="Tahoma" w:cs="Tahoma"/>
          <w:b/>
          <w:sz w:val="22"/>
          <w:szCs w:val="22"/>
        </w:rPr>
        <w:t>Примерный перечень может быть изменен/дополнен в соответствии с направлениями деятельности организации, выполняющей работы и нормативно-правовой базы, определяющей безопасность производства работ</w:t>
      </w:r>
      <w:r>
        <w:rPr>
          <w:rFonts w:ascii="Tahoma" w:hAnsi="Tahoma" w:cs="Tahoma"/>
          <w:b/>
          <w:sz w:val="22"/>
          <w:szCs w:val="22"/>
        </w:rPr>
        <w:t>.</w:t>
      </w:r>
    </w:p>
    <w:p w:rsidR="00217BDC" w:rsidRDefault="00217BDC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  <w:r w:rsidRPr="00162476">
        <w:rPr>
          <w:rFonts w:ascii="Tahoma" w:hAnsi="Tahoma" w:cs="Tahoma"/>
          <w:sz w:val="22"/>
          <w:szCs w:val="22"/>
        </w:rPr>
        <w:t>Также приостановка работ (в том числе и изъятие наряда допуска) может производиться и в других случаях, представляющих угрозу для жизни и здоровья работников предприятия, подрядных, субподрядных организаций.</w:t>
      </w:r>
    </w:p>
    <w:p w:rsidR="00675CA0" w:rsidRDefault="00675CA0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</w:p>
    <w:tbl>
      <w:tblPr>
        <w:tblpPr w:leftFromText="180" w:rightFromText="180" w:vertAnchor="text" w:horzAnchor="margin" w:tblpY="576"/>
        <w:tblW w:w="93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1"/>
        <w:gridCol w:w="1343"/>
        <w:gridCol w:w="3981"/>
      </w:tblGrid>
      <w:tr w:rsidR="0068393D" w:rsidRPr="00A7620D" w:rsidTr="003F6715">
        <w:trPr>
          <w:cantSplit/>
        </w:trPr>
        <w:tc>
          <w:tcPr>
            <w:tcW w:w="4031" w:type="dxa"/>
            <w:noWrap/>
            <w:vAlign w:val="center"/>
            <w:hideMark/>
          </w:tcPr>
          <w:p w:rsidR="0068393D" w:rsidRPr="00A7620D" w:rsidRDefault="0068393D" w:rsidP="0068393D">
            <w:pPr>
              <w:rPr>
                <w:rFonts w:ascii="Tahoma" w:hAnsi="Tahoma" w:cs="Tahoma"/>
                <w:sz w:val="20"/>
              </w:rPr>
            </w:pPr>
            <w:r w:rsidRPr="00A7620D">
              <w:rPr>
                <w:rFonts w:ascii="Tahoma" w:hAnsi="Tahoma" w:cs="Tahoma"/>
                <w:b/>
                <w:bCs/>
                <w:sz w:val="20"/>
              </w:rPr>
              <w:t>ООО «СК «РУСВЬЕТПЕТРО»</w:t>
            </w:r>
          </w:p>
        </w:tc>
        <w:tc>
          <w:tcPr>
            <w:tcW w:w="1343" w:type="dxa"/>
            <w:noWrap/>
            <w:vAlign w:val="center"/>
            <w:hideMark/>
          </w:tcPr>
          <w:p w:rsidR="0068393D" w:rsidRPr="00A7620D" w:rsidRDefault="0068393D" w:rsidP="0068393D">
            <w:pPr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3981" w:type="dxa"/>
            <w:noWrap/>
            <w:vAlign w:val="center"/>
            <w:hideMark/>
          </w:tcPr>
          <w:p w:rsidR="0068393D" w:rsidRPr="00A7620D" w:rsidRDefault="0068393D" w:rsidP="0068393D">
            <w:pPr>
              <w:rPr>
                <w:rFonts w:ascii="Tahoma" w:hAnsi="Tahoma" w:cs="Tahoma"/>
                <w:b/>
                <w:bCs/>
                <w:sz w:val="20"/>
              </w:rPr>
            </w:pPr>
            <w:r w:rsidRPr="00E85BF0">
              <w:rPr>
                <w:rFonts w:ascii="Tahoma" w:hAnsi="Tahoma" w:cs="Tahoma"/>
                <w:b/>
                <w:bCs/>
                <w:sz w:val="20"/>
              </w:rPr>
              <w:t>ООО «ФРЭКОМ»</w:t>
            </w:r>
          </w:p>
        </w:tc>
      </w:tr>
      <w:tr w:rsidR="0068393D" w:rsidRPr="00A7620D" w:rsidTr="003F6715">
        <w:trPr>
          <w:cantSplit/>
        </w:trPr>
        <w:tc>
          <w:tcPr>
            <w:tcW w:w="4031" w:type="dxa"/>
            <w:noWrap/>
            <w:vAlign w:val="center"/>
            <w:hideMark/>
          </w:tcPr>
          <w:p w:rsidR="0068393D" w:rsidRPr="00A7620D" w:rsidRDefault="00130BCB" w:rsidP="00130BC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Г</w:t>
            </w:r>
            <w:r w:rsidR="0068393D" w:rsidRPr="00A7620D">
              <w:rPr>
                <w:rFonts w:ascii="Tahoma" w:hAnsi="Tahoma" w:cs="Tahoma"/>
                <w:sz w:val="20"/>
              </w:rPr>
              <w:t>енеральн</w:t>
            </w:r>
            <w:r>
              <w:rPr>
                <w:rFonts w:ascii="Tahoma" w:hAnsi="Tahoma" w:cs="Tahoma"/>
                <w:sz w:val="20"/>
              </w:rPr>
              <w:t>ый</w:t>
            </w:r>
            <w:r w:rsidR="0068393D" w:rsidRPr="00A7620D">
              <w:rPr>
                <w:rFonts w:ascii="Tahoma" w:hAnsi="Tahoma" w:cs="Tahoma"/>
                <w:sz w:val="20"/>
              </w:rPr>
              <w:t xml:space="preserve"> директор</w:t>
            </w:r>
            <w:bookmarkStart w:id="0" w:name="_GoBack"/>
            <w:bookmarkEnd w:id="0"/>
          </w:p>
        </w:tc>
        <w:tc>
          <w:tcPr>
            <w:tcW w:w="1343" w:type="dxa"/>
            <w:noWrap/>
            <w:vAlign w:val="center"/>
            <w:hideMark/>
          </w:tcPr>
          <w:p w:rsidR="0068393D" w:rsidRPr="00A7620D" w:rsidRDefault="0068393D" w:rsidP="0068393D">
            <w:pPr>
              <w:rPr>
                <w:sz w:val="20"/>
              </w:rPr>
            </w:pPr>
          </w:p>
        </w:tc>
        <w:tc>
          <w:tcPr>
            <w:tcW w:w="3981" w:type="dxa"/>
            <w:noWrap/>
            <w:vAlign w:val="center"/>
            <w:hideMark/>
          </w:tcPr>
          <w:p w:rsidR="0068393D" w:rsidRPr="00A7620D" w:rsidRDefault="0068393D" w:rsidP="0068393D">
            <w:pPr>
              <w:rPr>
                <w:rFonts w:ascii="Tahoma" w:hAnsi="Tahoma" w:cs="Tahoma"/>
                <w:bCs/>
                <w:sz w:val="20"/>
              </w:rPr>
            </w:pPr>
            <w:r w:rsidRPr="00A7620D">
              <w:rPr>
                <w:rFonts w:ascii="Tahoma" w:hAnsi="Tahoma" w:cs="Tahoma"/>
                <w:bCs/>
                <w:sz w:val="20"/>
              </w:rPr>
              <w:t>Генеральный директор</w:t>
            </w:r>
          </w:p>
        </w:tc>
      </w:tr>
      <w:tr w:rsidR="0068393D" w:rsidRPr="00A7620D" w:rsidTr="003F6715">
        <w:trPr>
          <w:cantSplit/>
        </w:trPr>
        <w:tc>
          <w:tcPr>
            <w:tcW w:w="4031" w:type="dxa"/>
            <w:noWrap/>
            <w:vAlign w:val="center"/>
            <w:hideMark/>
          </w:tcPr>
          <w:p w:rsidR="0068393D" w:rsidRPr="00A7620D" w:rsidRDefault="0068393D" w:rsidP="009B23DF">
            <w:pPr>
              <w:rPr>
                <w:rFonts w:ascii="Tahoma" w:hAnsi="Tahoma" w:cs="Tahoma"/>
                <w:bCs/>
                <w:sz w:val="20"/>
              </w:rPr>
            </w:pPr>
            <w:r w:rsidRPr="00A7620D">
              <w:rPr>
                <w:rFonts w:ascii="Tahoma" w:hAnsi="Tahoma" w:cs="Tahoma"/>
                <w:bCs/>
                <w:sz w:val="20"/>
              </w:rPr>
              <w:t xml:space="preserve">_______________ </w:t>
            </w:r>
            <w:r w:rsidR="009B23DF">
              <w:rPr>
                <w:rFonts w:ascii="Tahoma" w:hAnsi="Tahoma" w:cs="Tahoma"/>
                <w:bCs/>
                <w:sz w:val="20"/>
              </w:rPr>
              <w:t>С.Н. Бышов</w:t>
            </w:r>
            <w:r w:rsidRPr="00A7620D">
              <w:rPr>
                <w:rFonts w:ascii="Tahoma" w:hAnsi="Tahoma" w:cs="Tahoma"/>
                <w:bCs/>
                <w:sz w:val="20"/>
              </w:rPr>
              <w:t xml:space="preserve"> </w:t>
            </w:r>
          </w:p>
        </w:tc>
        <w:tc>
          <w:tcPr>
            <w:tcW w:w="1343" w:type="dxa"/>
            <w:noWrap/>
            <w:vAlign w:val="center"/>
            <w:hideMark/>
          </w:tcPr>
          <w:p w:rsidR="0068393D" w:rsidRPr="00A7620D" w:rsidRDefault="0068393D" w:rsidP="0068393D">
            <w:pPr>
              <w:rPr>
                <w:sz w:val="20"/>
              </w:rPr>
            </w:pPr>
          </w:p>
        </w:tc>
        <w:tc>
          <w:tcPr>
            <w:tcW w:w="3981" w:type="dxa"/>
            <w:noWrap/>
            <w:vAlign w:val="center"/>
            <w:hideMark/>
          </w:tcPr>
          <w:p w:rsidR="0068393D" w:rsidRPr="00A7620D" w:rsidRDefault="0068393D" w:rsidP="0068393D">
            <w:pPr>
              <w:rPr>
                <w:rFonts w:ascii="Tahoma" w:hAnsi="Tahoma" w:cs="Tahoma"/>
                <w:bCs/>
                <w:sz w:val="20"/>
              </w:rPr>
            </w:pPr>
            <w:r w:rsidRPr="00A7620D">
              <w:rPr>
                <w:rFonts w:ascii="Tahoma" w:hAnsi="Tahoma" w:cs="Tahoma"/>
                <w:bCs/>
                <w:sz w:val="20"/>
              </w:rPr>
              <w:t xml:space="preserve">_______________ </w:t>
            </w:r>
            <w:r>
              <w:t xml:space="preserve">  </w:t>
            </w:r>
            <w:proofErr w:type="spellStart"/>
            <w:r w:rsidRPr="00E85BF0">
              <w:rPr>
                <w:rFonts w:ascii="Tahoma" w:hAnsi="Tahoma" w:cs="Tahoma"/>
                <w:bCs/>
                <w:sz w:val="20"/>
              </w:rPr>
              <w:t>Минасян</w:t>
            </w:r>
            <w:proofErr w:type="spellEnd"/>
            <w:r w:rsidRPr="00E85BF0">
              <w:rPr>
                <w:rFonts w:ascii="Tahoma" w:hAnsi="Tahoma" w:cs="Tahoma"/>
                <w:bCs/>
                <w:sz w:val="20"/>
              </w:rPr>
              <w:t xml:space="preserve"> В.В.</w:t>
            </w:r>
          </w:p>
        </w:tc>
      </w:tr>
      <w:tr w:rsidR="00675CA0" w:rsidRPr="00A7620D" w:rsidTr="003F6715">
        <w:trPr>
          <w:cantSplit/>
        </w:trPr>
        <w:tc>
          <w:tcPr>
            <w:tcW w:w="4031" w:type="dxa"/>
            <w:noWrap/>
            <w:vAlign w:val="center"/>
          </w:tcPr>
          <w:p w:rsidR="00675CA0" w:rsidRPr="00A7620D" w:rsidRDefault="00675CA0" w:rsidP="003F671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43" w:type="dxa"/>
            <w:noWrap/>
            <w:vAlign w:val="center"/>
          </w:tcPr>
          <w:p w:rsidR="00675CA0" w:rsidRPr="00A7620D" w:rsidRDefault="00675CA0" w:rsidP="003F671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981" w:type="dxa"/>
            <w:noWrap/>
            <w:vAlign w:val="center"/>
          </w:tcPr>
          <w:p w:rsidR="00675CA0" w:rsidRPr="00A7620D" w:rsidRDefault="00675CA0" w:rsidP="003F6715">
            <w:pPr>
              <w:rPr>
                <w:rFonts w:ascii="Tahoma" w:hAnsi="Tahoma" w:cs="Tahoma"/>
                <w:sz w:val="20"/>
              </w:rPr>
            </w:pPr>
          </w:p>
        </w:tc>
      </w:tr>
      <w:tr w:rsidR="00675CA0" w:rsidRPr="00A7620D" w:rsidTr="003F6715">
        <w:trPr>
          <w:cantSplit/>
        </w:trPr>
        <w:tc>
          <w:tcPr>
            <w:tcW w:w="4031" w:type="dxa"/>
            <w:noWrap/>
            <w:vAlign w:val="bottom"/>
            <w:hideMark/>
          </w:tcPr>
          <w:p w:rsidR="00675CA0" w:rsidRPr="00A7620D" w:rsidRDefault="00675CA0" w:rsidP="003F6715">
            <w:pPr>
              <w:rPr>
                <w:rFonts w:ascii="Tahoma" w:hAnsi="Tahoma" w:cs="Tahoma"/>
                <w:sz w:val="20"/>
              </w:rPr>
            </w:pPr>
            <w:r w:rsidRPr="00A7620D">
              <w:rPr>
                <w:rFonts w:ascii="Tahoma" w:hAnsi="Tahoma" w:cs="Tahoma"/>
                <w:sz w:val="20"/>
              </w:rPr>
              <w:t xml:space="preserve">             М.П.</w:t>
            </w:r>
          </w:p>
        </w:tc>
        <w:tc>
          <w:tcPr>
            <w:tcW w:w="1343" w:type="dxa"/>
            <w:noWrap/>
            <w:vAlign w:val="center"/>
            <w:hideMark/>
          </w:tcPr>
          <w:p w:rsidR="00675CA0" w:rsidRPr="00A7620D" w:rsidRDefault="00675CA0" w:rsidP="003F6715">
            <w:pPr>
              <w:rPr>
                <w:sz w:val="20"/>
              </w:rPr>
            </w:pPr>
          </w:p>
        </w:tc>
        <w:tc>
          <w:tcPr>
            <w:tcW w:w="3981" w:type="dxa"/>
            <w:noWrap/>
            <w:vAlign w:val="bottom"/>
            <w:hideMark/>
          </w:tcPr>
          <w:p w:rsidR="00675CA0" w:rsidRPr="00A7620D" w:rsidRDefault="00675CA0" w:rsidP="003F6715">
            <w:pPr>
              <w:rPr>
                <w:rFonts w:ascii="Tahoma" w:hAnsi="Tahoma" w:cs="Tahoma"/>
                <w:sz w:val="20"/>
              </w:rPr>
            </w:pPr>
            <w:r w:rsidRPr="00A7620D">
              <w:rPr>
                <w:rFonts w:ascii="Tahoma" w:hAnsi="Tahoma" w:cs="Tahoma"/>
                <w:sz w:val="20"/>
              </w:rPr>
              <w:t xml:space="preserve">          М.П.</w:t>
            </w:r>
          </w:p>
        </w:tc>
      </w:tr>
    </w:tbl>
    <w:p w:rsidR="00675CA0" w:rsidRDefault="00675CA0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</w:p>
    <w:p w:rsidR="00675CA0" w:rsidRDefault="00675CA0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</w:p>
    <w:p w:rsidR="00675CA0" w:rsidRDefault="00675CA0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</w:p>
    <w:p w:rsidR="00675CA0" w:rsidRDefault="00675CA0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</w:p>
    <w:p w:rsidR="00675CA0" w:rsidRDefault="00675CA0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</w:p>
    <w:p w:rsidR="00675CA0" w:rsidRDefault="00675CA0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</w:p>
    <w:p w:rsidR="00675CA0" w:rsidRDefault="00675CA0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</w:p>
    <w:p w:rsidR="00675CA0" w:rsidRPr="00162476" w:rsidRDefault="00675CA0" w:rsidP="00217BDC">
      <w:pPr>
        <w:spacing w:before="0" w:line="360" w:lineRule="auto"/>
        <w:ind w:firstLine="709"/>
        <w:rPr>
          <w:rFonts w:ascii="Tahoma" w:hAnsi="Tahoma" w:cs="Tahoma"/>
          <w:sz w:val="22"/>
          <w:szCs w:val="22"/>
        </w:rPr>
      </w:pPr>
    </w:p>
    <w:sectPr w:rsidR="00675CA0" w:rsidRPr="0016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54EF5"/>
    <w:multiLevelType w:val="hybridMultilevel"/>
    <w:tmpl w:val="A2901C74"/>
    <w:lvl w:ilvl="0" w:tplc="034CE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D00D86"/>
    <w:multiLevelType w:val="hybridMultilevel"/>
    <w:tmpl w:val="20525BC0"/>
    <w:lvl w:ilvl="0" w:tplc="034CE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7C44CEF"/>
    <w:multiLevelType w:val="multilevel"/>
    <w:tmpl w:val="252092E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DC"/>
    <w:rsid w:val="00052A65"/>
    <w:rsid w:val="0011605A"/>
    <w:rsid w:val="00130BCB"/>
    <w:rsid w:val="00217BDC"/>
    <w:rsid w:val="00251DB1"/>
    <w:rsid w:val="003927D7"/>
    <w:rsid w:val="0059495A"/>
    <w:rsid w:val="00675CA0"/>
    <w:rsid w:val="0068393D"/>
    <w:rsid w:val="006A0969"/>
    <w:rsid w:val="00715F82"/>
    <w:rsid w:val="008F31A7"/>
    <w:rsid w:val="009B23DF"/>
    <w:rsid w:val="00A320F5"/>
    <w:rsid w:val="00AB20C5"/>
    <w:rsid w:val="00B23390"/>
    <w:rsid w:val="00C21C68"/>
    <w:rsid w:val="00D20440"/>
    <w:rsid w:val="00E84588"/>
    <w:rsid w:val="00EB6B0A"/>
    <w:rsid w:val="00ED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22859-C651-4734-A00B-8A9E3C54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D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h1,Heading 1 Char,Chapter Heading,Head 1wsa,RSKH1"/>
    <w:basedOn w:val="a"/>
    <w:next w:val="a"/>
    <w:link w:val="10"/>
    <w:qFormat/>
    <w:rsid w:val="00217BDC"/>
    <w:pPr>
      <w:keepNext/>
      <w:numPr>
        <w:numId w:val="1"/>
      </w:numPr>
      <w:spacing w:before="360"/>
      <w:outlineLvl w:val="0"/>
    </w:pPr>
    <w:rPr>
      <w:b/>
      <w:sz w:val="28"/>
    </w:rPr>
  </w:style>
  <w:style w:type="paragraph" w:styleId="2">
    <w:name w:val="heading 2"/>
    <w:aliases w:val="HD2,H2,h2,OG Heading 2,Chapter Title,- 1.1,hseHeading 2,Sub-Title,Major Heading,L2,ËÑÇ¢éÍ 2,RSKH2,top heading 2,ËÑÇ¢ˆmÍ 2,Se"/>
    <w:basedOn w:val="a"/>
    <w:next w:val="a"/>
    <w:link w:val="20"/>
    <w:qFormat/>
    <w:rsid w:val="00217BDC"/>
    <w:pPr>
      <w:keepNext/>
      <w:numPr>
        <w:ilvl w:val="1"/>
        <w:numId w:val="1"/>
      </w:numPr>
      <w:spacing w:before="240"/>
      <w:outlineLvl w:val="1"/>
    </w:pPr>
    <w:rPr>
      <w:b/>
      <w:lang w:val="x-none" w:eastAsia="x-none"/>
    </w:rPr>
  </w:style>
  <w:style w:type="paragraph" w:styleId="3">
    <w:name w:val="heading 3"/>
    <w:aliases w:val="Subhead C,Sub-heading,L3,ËÑÇ¢éÍ 3,hseHeading 3,ËÑÇ¢ˆmÍ 3,Re"/>
    <w:basedOn w:val="a"/>
    <w:next w:val="a"/>
    <w:link w:val="30"/>
    <w:qFormat/>
    <w:rsid w:val="00217BDC"/>
    <w:pPr>
      <w:keepNext/>
      <w:numPr>
        <w:ilvl w:val="2"/>
        <w:numId w:val="1"/>
      </w:numPr>
      <w:jc w:val="left"/>
      <w:outlineLvl w:val="2"/>
    </w:pPr>
    <w:rPr>
      <w:b/>
    </w:rPr>
  </w:style>
  <w:style w:type="paragraph" w:styleId="4">
    <w:name w:val="heading 4"/>
    <w:aliases w:val="h4,Map Title,Map Title1,Map Title2,Map Title3,Map Title4,Minor Heading,L4,Gliederung4,hseHeading 4"/>
    <w:basedOn w:val="a"/>
    <w:next w:val="a"/>
    <w:link w:val="40"/>
    <w:qFormat/>
    <w:rsid w:val="00217BDC"/>
    <w:pPr>
      <w:keepNext/>
      <w:numPr>
        <w:ilvl w:val="3"/>
        <w:numId w:val="1"/>
      </w:numPr>
      <w:spacing w:line="360" w:lineRule="auto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217BDC"/>
    <w:pPr>
      <w:keepNext/>
      <w:widowControl w:val="0"/>
      <w:numPr>
        <w:ilvl w:val="4"/>
        <w:numId w:val="1"/>
      </w:numPr>
      <w:jc w:val="right"/>
      <w:outlineLvl w:val="4"/>
    </w:pPr>
    <w:rPr>
      <w:rFonts w:ascii="Arial" w:hAnsi="Arial"/>
      <w:i/>
      <w:snapToGrid w:val="0"/>
    </w:rPr>
  </w:style>
  <w:style w:type="paragraph" w:styleId="6">
    <w:name w:val="heading 6"/>
    <w:aliases w:val="Points in Text"/>
    <w:basedOn w:val="a"/>
    <w:next w:val="a"/>
    <w:link w:val="60"/>
    <w:qFormat/>
    <w:rsid w:val="00217BDC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8"/>
    </w:rPr>
  </w:style>
  <w:style w:type="paragraph" w:styleId="7">
    <w:name w:val="heading 7"/>
    <w:aliases w:val="a1"/>
    <w:basedOn w:val="a"/>
    <w:next w:val="a"/>
    <w:link w:val="70"/>
    <w:qFormat/>
    <w:rsid w:val="00217BDC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217BDC"/>
    <w:pPr>
      <w:keepNext/>
      <w:numPr>
        <w:ilvl w:val="7"/>
        <w:numId w:val="1"/>
      </w:numPr>
      <w:jc w:val="center"/>
      <w:outlineLvl w:val="7"/>
    </w:pPr>
    <w:rPr>
      <w:sz w:val="36"/>
    </w:rPr>
  </w:style>
  <w:style w:type="paragraph" w:styleId="9">
    <w:name w:val="heading 9"/>
    <w:aliases w:val="Appendix Level 3"/>
    <w:basedOn w:val="a"/>
    <w:next w:val="a"/>
    <w:link w:val="90"/>
    <w:qFormat/>
    <w:rsid w:val="00217BDC"/>
    <w:pPr>
      <w:keepNext/>
      <w:numPr>
        <w:ilvl w:val="8"/>
        <w:numId w:val="1"/>
      </w:numPr>
      <w:jc w:val="center"/>
      <w:outlineLvl w:val="8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Heading 1 Char Знак,Chapter Heading Знак,Head 1wsa Знак,RSKH1 Знак"/>
    <w:basedOn w:val="a0"/>
    <w:link w:val="1"/>
    <w:rsid w:val="00217B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HD2 Знак,H2 Знак,h2 Знак,OG Heading 2 Знак,Chapter Title Знак,- 1.1 Знак,hseHeading 2 Знак,Sub-Title Знак,Major Heading Знак,L2 Знак,ËÑÇ¢éÍ 2 Знак,RSKH2 Знак,top heading 2 Знак,ËÑÇ¢ˆmÍ 2 Знак,Se Знак"/>
    <w:basedOn w:val="a0"/>
    <w:link w:val="2"/>
    <w:rsid w:val="00217BD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aliases w:val="Subhead C Знак,Sub-heading Знак,L3 Знак,ËÑÇ¢éÍ 3 Знак,hseHeading 3 Знак,ËÑÇ¢ˆmÍ 3 Знак,Re Знак"/>
    <w:basedOn w:val="a0"/>
    <w:link w:val="3"/>
    <w:rsid w:val="00217B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,Map Title Знак,Map Title1 Знак,Map Title2 Знак,Map Title3 Знак,Map Title4 Знак,Minor Heading Знак,L4 Знак,Gliederung4 Знак,hseHeading 4 Знак"/>
    <w:basedOn w:val="a0"/>
    <w:link w:val="4"/>
    <w:rsid w:val="00217BD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17BDC"/>
    <w:rPr>
      <w:rFonts w:ascii="Arial" w:eastAsia="Times New Roman" w:hAnsi="Arial" w:cs="Times New Roman"/>
      <w:i/>
      <w:snapToGrid w:val="0"/>
      <w:sz w:val="24"/>
      <w:szCs w:val="20"/>
      <w:lang w:eastAsia="ru-RU"/>
    </w:rPr>
  </w:style>
  <w:style w:type="character" w:customStyle="1" w:styleId="60">
    <w:name w:val="Заголовок 6 Знак"/>
    <w:aliases w:val="Points in Text Знак"/>
    <w:basedOn w:val="a0"/>
    <w:link w:val="6"/>
    <w:rsid w:val="00217BDC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70">
    <w:name w:val="Заголовок 7 Знак"/>
    <w:aliases w:val="a1 Знак"/>
    <w:basedOn w:val="a0"/>
    <w:link w:val="7"/>
    <w:rsid w:val="00217B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17BD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90">
    <w:name w:val="Заголовок 9 Знак"/>
    <w:aliases w:val="Appendix Level 3 Знак"/>
    <w:basedOn w:val="a0"/>
    <w:link w:val="9"/>
    <w:rsid w:val="00217BD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ConsNormal">
    <w:name w:val="ConsNormal"/>
    <w:rsid w:val="00217B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7D7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7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 Александр Павлович</dc:creator>
  <cp:lastModifiedBy>Бодянская Ирина Юрьевна</cp:lastModifiedBy>
  <cp:revision>14</cp:revision>
  <cp:lastPrinted>2018-01-18T14:58:00Z</cp:lastPrinted>
  <dcterms:created xsi:type="dcterms:W3CDTF">2018-05-23T11:26:00Z</dcterms:created>
  <dcterms:modified xsi:type="dcterms:W3CDTF">2024-04-18T07:13:00Z</dcterms:modified>
</cp:coreProperties>
</file>